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Division of Ecology &amp; Evolution, Australian National University, Canberra, ACT 2601, Australia</w:t>
      </w:r>
    </w:p>
    <w:p w14:paraId="1F588A3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London,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proofErr w:type="gramStart"/>
      <w:r w:rsidRPr="008B6D7A">
        <w:rPr>
          <w:rFonts w:ascii="CMU Serif Roman" w:eastAsia="CMU Serif Roman" w:hAnsi="CMU Serif Roman" w:cs="CMU Serif Roman"/>
          <w:sz w:val="24"/>
          <w:szCs w:val="24"/>
        </w:rPr>
        <w:t>College  of</w:t>
      </w:r>
      <w:proofErr w:type="gramEnd"/>
      <w:r w:rsidRPr="008B6D7A">
        <w:rPr>
          <w:rFonts w:ascii="CMU Serif Roman" w:eastAsia="CMU Serif Roman" w:hAnsi="CMU Serif Roman" w:cs="CMU Serif Roman"/>
          <w:sz w:val="24"/>
          <w:szCs w:val="24"/>
        </w:rPr>
        <w:t xml:space="preserve">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D2060B"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and microhylid frogs. Our time-calibrated phylogenomic-scale phylogeny identifies great disparity in the relative ages of these groups which vary from Gondwanan relics to recent Asian immigrants 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123D6F24"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To estimate divergence times among taxa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loci and partitioning them into two partitions, first and </w:t>
      </w:r>
      <w:r w:rsidRPr="008B6D7A">
        <w:rPr>
          <w:rFonts w:ascii="CMU Serif Roman" w:eastAsia="CMU Serif Roman" w:hAnsi="CMU Serif Roman" w:cs="CMU Serif Roman"/>
          <w:sz w:val="24"/>
          <w:szCs w:val="24"/>
        </w:rPr>
        <w:lastRenderedPageBreak/>
        <w:t xml:space="preserve">second codons together, and third codons separately. 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29642FE3"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invasions of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Chile is ancient, occurring more than 100 million years ago. The </w:t>
      </w:r>
      <w:r w:rsidRPr="008B6D7A">
        <w:rPr>
          <w:rFonts w:ascii="CMU Serif Roman" w:eastAsia="CMU Serif Roman" w:hAnsi="CMU Serif Roman" w:cs="CMU Serif Roman"/>
          <w:sz w:val="24"/>
          <w:szCs w:val="24"/>
        </w:rPr>
        <w:lastRenderedPageBreak/>
        <w:t xml:space="preserve">remaining phylogenomic topology and divergence estimates of frogs are broadly consistent with previous results (Feng et al. 2017;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(Fig.2, S4</w:t>
      </w:r>
      <w:r w:rsidR="008B05FB">
        <w:rPr>
          <w:rFonts w:ascii="CMU Serif Roman" w:eastAsia="CMU Serif Roman" w:hAnsi="CMU Serif Roman" w:cs="CMU Serif Roman"/>
          <w:sz w:val="24"/>
          <w:szCs w:val="24"/>
        </w:rPr>
        <w:t>, S5</w:t>
      </w:r>
      <w:r w:rsidRPr="008B6D7A">
        <w:rPr>
          <w:rFonts w:ascii="CMU Serif Roman" w:eastAsia="CMU Serif Roman" w:hAnsi="CMU Serif Roman" w:cs="CMU Serif Roman"/>
          <w:sz w:val="24"/>
          <w:szCs w:val="24"/>
        </w:rPr>
        <w:t xml:space="preserve">). </w:t>
      </w:r>
    </w:p>
    <w:p w14:paraId="6157BCC6"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561D55DD" wp14:editId="5BE0ECA3">
            <wp:extent cx="3843020" cy="6956081"/>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15420314"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Figure 1. Australian frogs show a pattern of increasing species richness with precipitation</w:t>
      </w:r>
      <w:r w:rsidR="00FC6527">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xml:space="preserve">. </w:t>
      </w:r>
      <w:r w:rsidR="00D55B80" w:rsidRPr="008B6D7A">
        <w:rPr>
          <w:rFonts w:ascii="CMU Serif Roman" w:eastAsia="CMU Serif Roman" w:hAnsi="CMU Serif Roman" w:cs="CMU Serif Roman"/>
          <w:sz w:val="24"/>
          <w:szCs w:val="24"/>
        </w:rPr>
        <w:t>Above, m</w:t>
      </w:r>
      <w:r w:rsidRPr="008B6D7A">
        <w:rPr>
          <w:rFonts w:ascii="CMU Serif Roman" w:eastAsia="CMU Serif Roman" w:hAnsi="CMU Serif Roman" w:cs="CMU Serif Roman"/>
          <w:sz w:val="24"/>
          <w:szCs w:val="24"/>
        </w:rPr>
        <w:t xml:space="preserve">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are plotted alongside a map showing total annual precipitation. Greatest richness is concentrated along Australia’s east </w:t>
      </w:r>
      <w:proofErr w:type="gramStart"/>
      <w:r w:rsidRPr="008B6D7A">
        <w:rPr>
          <w:rFonts w:ascii="CMU Serif Roman" w:eastAsia="CMU Serif Roman" w:hAnsi="CMU Serif Roman" w:cs="CMU Serif Roman"/>
          <w:sz w:val="24"/>
          <w:szCs w:val="24"/>
        </w:rPr>
        <w:t>coast,</w:t>
      </w:r>
      <w:proofErr w:type="gramEnd"/>
      <w:r w:rsidRPr="008B6D7A">
        <w:rPr>
          <w:rFonts w:ascii="CMU Serif Roman" w:eastAsia="CMU Serif Roman" w:hAnsi="CMU Serif Roman" w:cs="CMU Serif Roman"/>
          <w:sz w:val="24"/>
          <w:szCs w:val="24"/>
        </w:rPr>
        <w:t xml:space="preserve"> however this pattern falls away in cold areas of the far southeast, particularly </w:t>
      </w:r>
      <w:r w:rsidR="00516468" w:rsidRPr="008B6D7A">
        <w:rPr>
          <w:rFonts w:ascii="CMU Serif Roman" w:eastAsia="CMU Serif Roman" w:hAnsi="CMU Serif Roman" w:cs="CMU Serif Roman"/>
          <w:sz w:val="24"/>
          <w:szCs w:val="24"/>
        </w:rPr>
        <w:t>in</w:t>
      </w:r>
      <w:r w:rsidRPr="008B6D7A">
        <w:rPr>
          <w:rFonts w:ascii="CMU Serif Roman" w:eastAsia="CMU Serif Roman" w:hAnsi="CMU Serif Roman" w:cs="CMU Serif Roman"/>
          <w:sz w:val="24"/>
          <w:szCs w:val="24"/>
        </w:rPr>
        <w:t xml:space="preserve"> southwest Tasmania.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58E61D5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all of Australia’s frog genera and major clades of the mega-genus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3AF359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(one species</w:t>
      </w:r>
      <w:r w:rsidR="00813DBE" w:rsidRPr="00813DBE">
        <w:rPr>
          <w:rFonts w:ascii="CMU Serif Roman" w:hAnsi="CMU Serif Roman" w:cs="CMU Serif Roman"/>
          <w:sz w:val="24"/>
          <w:szCs w:val="24"/>
          <w:highlight w:val="white"/>
        </w:rPr>
        <w:t>—</w:t>
      </w:r>
      <w:proofErr w:type="spellStart"/>
      <w:r w:rsidR="00813DBE" w:rsidRPr="00813DBE">
        <w:rPr>
          <w:rFonts w:ascii="CMU Serif Roman" w:hAnsi="CMU Serif Roman" w:cs="CMU Serif Roman"/>
          <w:i/>
          <w:iCs/>
          <w:sz w:val="24"/>
          <w:szCs w:val="24"/>
        </w:rPr>
        <w:t>Lechriodus</w:t>
      </w:r>
      <w:proofErr w:type="spellEnd"/>
      <w:r w:rsidR="00813DBE" w:rsidRPr="00813DBE">
        <w:rPr>
          <w:rFonts w:ascii="CMU Serif Roman" w:hAnsi="CMU Serif Roman" w:cs="CMU Serif Roman"/>
          <w:i/>
          <w:iCs/>
          <w:sz w:val="24"/>
          <w:szCs w:val="24"/>
        </w:rPr>
        <w:t xml:space="preserve"> </w:t>
      </w:r>
      <w:proofErr w:type="spellStart"/>
      <w:r w:rsidR="00813DBE" w:rsidRPr="00813DBE">
        <w:rPr>
          <w:rFonts w:ascii="CMU Serif Roman" w:hAnsi="CMU Serif Roman" w:cs="CMU Serif Roman"/>
          <w:i/>
          <w:iCs/>
          <w:sz w:val="24"/>
          <w:szCs w:val="24"/>
        </w:rPr>
        <w:t>aganoposis</w:t>
      </w:r>
      <w:proofErr w:type="spellEnd"/>
      <w:r w:rsidR="00813DBE" w:rsidRPr="00813DBE">
        <w:rPr>
          <w:rFonts w:ascii="CMU Serif Roman" w:hAnsi="CMU Serif Roman" w:cs="CMU Serif Roman"/>
          <w:sz w:val="24"/>
          <w:szCs w:val="24"/>
        </w:rPr>
        <w:t xml:space="preserve"> is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Australian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(including </w:t>
      </w:r>
      <w:proofErr w:type="spellStart"/>
      <w:r w:rsidR="002F7EDC">
        <w:rPr>
          <w:rFonts w:ascii="CMU Serif Roman" w:eastAsia="CMU Serif Roman" w:hAnsi="CMU Serif Roman" w:cs="CMU Serif Roman"/>
          <w:i/>
          <w:iCs/>
          <w:sz w:val="24"/>
          <w:szCs w:val="24"/>
        </w:rPr>
        <w:t>Calyptocephallela</w:t>
      </w:r>
      <w:proofErr w:type="spellEnd"/>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proofErr w:type="spellStart"/>
      <w:r w:rsidRPr="008B6D7A">
        <w:rPr>
          <w:rFonts w:ascii="CMU Serif Roman" w:eastAsia="CMU Serif Roman" w:hAnsi="CMU Serif Roman" w:cs="CMU Serif Roman"/>
          <w:sz w:val="24"/>
          <w:szCs w:val="24"/>
        </w:rPr>
        <w:t>calyptocephallelids</w:t>
      </w:r>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These 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proofErr w:type="spellStart"/>
      <w:r w:rsidRPr="008B6D7A">
        <w:rPr>
          <w:rFonts w:ascii="CMU Serif Roman" w:eastAsia="CMU Serif Roman" w:hAnsi="CMU Serif Roman" w:cs="CMU Serif Roman"/>
          <w:sz w:val="24"/>
          <w:szCs w:val="24"/>
        </w:rPr>
        <w:t>calyptocephallelids</w:t>
      </w:r>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3C00745D"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(91 spp.) and morphologically diverse clade of Australasian frogs. Embedded within the primarily Neotropical treefrogs, they show a more recent late-Eocene divergence from their South </w:t>
      </w:r>
      <w:r w:rsidRPr="005B5F0B">
        <w:rPr>
          <w:rFonts w:ascii="CMU Serif Roman" w:hAnsi="CMU Serif Roman" w:cs="CMU Serif Roman"/>
          <w:sz w:val="24"/>
          <w:szCs w:val="24"/>
        </w:rPr>
        <w:lastRenderedPageBreak/>
        <w:t xml:space="preserve">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w:t>
      </w:r>
      <w:proofErr w:type="gramStart"/>
      <w:r w:rsidRPr="005B5F0B">
        <w:rPr>
          <w:rFonts w:ascii="CMU Serif Roman" w:hAnsi="CMU Serif Roman" w:cs="CMU Serif Roman"/>
          <w:sz w:val="24"/>
          <w:szCs w:val="24"/>
        </w:rPr>
        <w:t>Unfortunately</w:t>
      </w:r>
      <w:proofErr w:type="gramEnd"/>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A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62AC5DD0"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the two temporally adjacent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lastRenderedPageBreak/>
        <w:t xml:space="preserve">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0D0A931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colonizers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Asian immigrants (&lt;20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w:t>
      </w:r>
      <w:r w:rsidRPr="008B6D7A">
        <w:rPr>
          <w:rFonts w:ascii="CMU Serif Roman" w:eastAsia="CMU Serif Roman" w:hAnsi="CMU Serif Roman" w:cs="CMU Serif Roman"/>
          <w:sz w:val="24"/>
          <w:szCs w:val="24"/>
        </w:rPr>
        <w:lastRenderedPageBreak/>
        <w:t>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colonizers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likely idiosyncratic (Fig.1).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43BF9373"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 Not all has </w:t>
      </w:r>
      <w:r w:rsidRPr="008B6D7A">
        <w:rPr>
          <w:rFonts w:ascii="CMU Serif Roman" w:eastAsia="CMU Serif Roman" w:hAnsi="CMU Serif Roman" w:cs="CMU Serif Roman"/>
          <w:sz w:val="24"/>
          <w:szCs w:val="24"/>
        </w:rPr>
        <w:lastRenderedPageBreak/>
        <w:t xml:space="preserve">been lost in the red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D07DAD5"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Bizarre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06540CF8">
            <wp:extent cx="5935630"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35630" cy="7897491"/>
                    </a:xfrm>
                    <a:prstGeom prst="rect">
                      <a:avLst/>
                    </a:prstGeom>
                    <a:ln/>
                  </pic:spPr>
                </pic:pic>
              </a:graphicData>
            </a:graphic>
          </wp:inline>
        </w:drawing>
      </w:r>
    </w:p>
    <w:p w14:paraId="5110668C" w14:textId="467E7624" w:rsidR="008507FB"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sidRPr="008B6D7A">
        <w:rPr>
          <w:rFonts w:ascii="CMU Serif Roman" w:eastAsia="CMU Serif Roman" w:hAnsi="CMU Serif Roman" w:cs="CMU Serif Roman"/>
          <w:i/>
          <w:sz w:val="24"/>
          <w:szCs w:val="24"/>
        </w:rPr>
        <w:t>.</w:t>
      </w:r>
    </w:p>
    <w:p w14:paraId="2662E921" w14:textId="77777777" w:rsidR="008507FB" w:rsidRDefault="008507FB" w:rsidP="008B6D7A">
      <w:pPr>
        <w:spacing w:line="360" w:lineRule="auto"/>
        <w:rPr>
          <w:rFonts w:ascii="CMU Serif Roman" w:eastAsia="CMU Serif Roman" w:hAnsi="CMU Serif Roman" w:cs="CMU Serif Roman"/>
          <w:i/>
          <w:sz w:val="24"/>
          <w:szCs w:val="24"/>
        </w:rPr>
      </w:pP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t>Conc</w:t>
      </w:r>
      <w:r w:rsidR="00000000" w:rsidRPr="008B6D7A">
        <w:rPr>
          <w:rFonts w:ascii="CMU Serif Roman" w:eastAsia="CMU Serif Roman" w:hAnsi="CMU Serif Roman" w:cs="CMU Serif Roman"/>
          <w:i/>
          <w:sz w:val="24"/>
          <w:szCs w:val="24"/>
        </w:rPr>
        <w:t>lusion</w:t>
      </w:r>
    </w:p>
    <w:p w14:paraId="526F35A0" w14:textId="55E06C1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w:t>
      </w:r>
      <w:r w:rsidRPr="008B6D7A">
        <w:rPr>
          <w:rFonts w:ascii="CMU Serif Roman" w:eastAsia="CMU Serif Roman" w:hAnsi="CMU Serif Roman" w:cs="CMU Serif Roman"/>
          <w:sz w:val="24"/>
          <w:szCs w:val="24"/>
        </w:rPr>
        <w:lastRenderedPageBreak/>
        <w:t xml:space="preserve">forms, colors, and lifestyles. This success is potentially the result of the stratified temporal arrival of the three main frog clades and possibly exaggerated by their ecological differences. Our phylogenetic framework provides a foundation for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0F6915B7" w14:textId="77777777" w:rsidR="006211A3" w:rsidRPr="008B6D7A" w:rsidRDefault="006211A3" w:rsidP="008B6D7A">
      <w:pPr>
        <w:spacing w:line="360" w:lineRule="auto"/>
        <w:rPr>
          <w:rFonts w:ascii="CMU Serif Roman" w:eastAsia="CMU Serif Roman" w:hAnsi="CMU Serif Roman" w:cs="CMU Serif Roman"/>
          <w:sz w:val="24"/>
          <w:szCs w:val="24"/>
        </w:rPr>
      </w:pP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382BBE74"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Sequence alignments, analysis control files, and phylogenetic trees can be downloaded from Dryad: </w:t>
      </w:r>
      <w:r w:rsidRPr="008B6D7A">
        <w:rPr>
          <w:rFonts w:ascii="CMU Serif Roman" w:eastAsia="CMU Serif Roman" w:hAnsi="CMU Serif Roman" w:cs="CMU Serif Roman"/>
          <w:i/>
          <w:sz w:val="24"/>
          <w:szCs w:val="24"/>
        </w:rPr>
        <w:t>link to be updated upon submission</w:t>
      </w:r>
      <w:r w:rsidRPr="008B6D7A">
        <w:rPr>
          <w:rFonts w:ascii="CMU Serif Roman" w:eastAsia="CMU Serif Roman" w:hAnsi="CMU Serif Roman" w:cs="CMU Serif Roman"/>
          <w:sz w:val="24"/>
          <w:szCs w:val="24"/>
        </w:rPr>
        <w:t>.</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38335F3D"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Thank you to the curators and staff of the many Australian museums</w:t>
      </w:r>
      <w:r w:rsidR="0023457C">
        <w:rPr>
          <w:rFonts w:ascii="CMU Serif Roman" w:eastAsia="CMU Serif Roman" w:hAnsi="CMU Serif Roman" w:cs="CMU Serif Roman"/>
          <w:sz w:val="24"/>
          <w:szCs w:val="24"/>
        </w:rPr>
        <w:t xml:space="preserve"> and colleagues</w:t>
      </w:r>
      <w:r w:rsidRPr="008B6D7A">
        <w:rPr>
          <w:rFonts w:ascii="CMU Serif Roman" w:eastAsia="CMU Serif Roman" w:hAnsi="CMU Serif Roman" w:cs="CMU Serif Roman"/>
          <w:sz w:val="24"/>
          <w:szCs w:val="24"/>
        </w:rPr>
        <w:t xml:space="preserve"> for access to tissues and locality information</w:t>
      </w:r>
      <w:r w:rsidR="0023457C">
        <w:rPr>
          <w:rFonts w:ascii="CMU Serif Roman" w:eastAsia="CMU Serif Roman" w:hAnsi="CMU Serif Roman" w:cs="CMU Serif Roman"/>
          <w:sz w:val="24"/>
          <w:szCs w:val="24"/>
        </w:rPr>
        <w:t>, and to the technical staff at our institutions for support and generating the genetic data</w:t>
      </w:r>
      <w:r w:rsidRPr="008B6D7A">
        <w:rPr>
          <w:rFonts w:ascii="CMU Serif Roman" w:eastAsia="CMU Serif Roman" w:hAnsi="CMU Serif Roman" w:cs="CMU Serif Roman"/>
          <w:sz w:val="24"/>
          <w:szCs w:val="24"/>
        </w:rPr>
        <w:t xml:space="preserve"> that made this work possible.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hyperlink r:id="rId8">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Macphail</w:t>
      </w:r>
      <w:proofErr w:type="spellEnd"/>
      <w:r w:rsidRPr="008B6D7A">
        <w:rPr>
          <w:rFonts w:ascii="CMU Serif Roman" w:eastAsia="CMU Serif Roman" w:hAnsi="CMU Serif Roman" w:cs="CMU Serif Roman"/>
          <w:color w:val="222222"/>
          <w:sz w:val="24"/>
          <w:szCs w:val="24"/>
          <w:highlight w:val="white"/>
        </w:rPr>
        <w:t xml:space="preserve">, M. K., &amp; Hill, R. S. (2018). What was the vegetation in northwest Australia during the Paleogene, 66–23 million years </w:t>
      </w:r>
      <w:proofErr w:type="gramStart"/>
      <w:r w:rsidRPr="008B6D7A">
        <w:rPr>
          <w:rFonts w:ascii="CMU Serif Roman" w:eastAsia="CMU Serif Roman" w:hAnsi="CMU Serif Roman" w:cs="CMU Serif Roman"/>
          <w:color w:val="222222"/>
          <w:sz w:val="24"/>
          <w:szCs w:val="24"/>
          <w:highlight w:val="white"/>
        </w:rPr>
        <w:t>ago?.</w:t>
      </w:r>
      <w:proofErr w:type="gram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6015FE0F" w:rsidR="00983DF7" w:rsidRPr="00983DF7" w:rsidRDefault="00983DF7"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8B6D7A">
        <w:rPr>
          <w:rFonts w:ascii="CMU Serif Roman" w:eastAsia="CMU Serif Roman" w:hAnsi="CMU Serif Roman" w:cs="CMU Serif Roman"/>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04717654" w:rsidR="00193EB9" w:rsidRPr="00193EB9" w:rsidRDefault="00193EB9" w:rsidP="008B6D7A">
      <w:pPr>
        <w:spacing w:line="360" w:lineRule="auto"/>
        <w:ind w:left="720" w:hanging="720"/>
        <w:rPr>
          <w:rFonts w:ascii="CMU Serif Roman" w:eastAsia="CMU Serif Roman" w:hAnsi="CMU Serif Roman" w:cs="CMU Serif Roman"/>
          <w:color w:val="222222"/>
          <w:sz w:val="36"/>
          <w:szCs w:val="36"/>
          <w:highlight w:val="white"/>
        </w:rPr>
      </w:pPr>
      <w:r w:rsidRPr="00193EB9">
        <w:rPr>
          <w:rFonts w:ascii="CMU Serif Roman" w:hAnsi="CMU Serif Roman" w:cs="CMU Serif Roman"/>
          <w:color w:val="222222"/>
          <w:sz w:val="24"/>
          <w:szCs w:val="24"/>
          <w:shd w:val="clear" w:color="auto" w:fill="FFFFFF"/>
        </w:rPr>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48340E43" w14:textId="77777777" w:rsidR="005F226B" w:rsidRPr="008B6D7A" w:rsidRDefault="005F226B" w:rsidP="005F226B">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1. Australian frogs show a pattern of increasing species richness with precipitation</w:t>
      </w:r>
      <w:r>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xml:space="preserve">. Above, 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are plotted alongside a map showing total annual precipitation. Greatest richness is concentrated along Australia’s east </w:t>
      </w:r>
      <w:proofErr w:type="gramStart"/>
      <w:r w:rsidRPr="008B6D7A">
        <w:rPr>
          <w:rFonts w:ascii="CMU Serif Roman" w:eastAsia="CMU Serif Roman" w:hAnsi="CMU Serif Roman" w:cs="CMU Serif Roman"/>
          <w:sz w:val="24"/>
          <w:szCs w:val="24"/>
        </w:rPr>
        <w:t>coast,</w:t>
      </w:r>
      <w:proofErr w:type="gramEnd"/>
      <w:r w:rsidRPr="008B6D7A">
        <w:rPr>
          <w:rFonts w:ascii="CMU Serif Roman" w:eastAsia="CMU Serif Roman" w:hAnsi="CMU Serif Roman" w:cs="CMU Serif Roman"/>
          <w:sz w:val="24"/>
          <w:szCs w:val="24"/>
        </w:rPr>
        <w:t xml:space="preserve"> however this pattern falls away in cold areas of the far southeast, particularly in southwest Tasmania.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E19F88A" w14:textId="77777777" w:rsidR="00C62FCE" w:rsidRDefault="00C62FCE" w:rsidP="00C62FCE">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w:t>
      </w:r>
      <w:r w:rsidRPr="008B6D7A">
        <w:rPr>
          <w:rFonts w:ascii="CMU Serif Roman" w:eastAsia="CMU Serif Roman" w:hAnsi="CMU Serif Roman" w:cs="CMU Serif Roman"/>
          <w:sz w:val="24"/>
          <w:szCs w:val="24"/>
        </w:rPr>
        <w:lastRenderedPageBreak/>
        <w:t xml:space="preserve">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sidRPr="008B6D7A">
        <w:rPr>
          <w:rFonts w:ascii="CMU Serif Roman" w:eastAsia="CMU Serif Roman" w:hAnsi="CMU Serif Roman" w:cs="CMU Serif Roman"/>
          <w:i/>
          <w:sz w:val="24"/>
          <w:szCs w:val="24"/>
        </w:rPr>
        <w:t>.</w:t>
      </w:r>
    </w:p>
    <w:p w14:paraId="6CC0DD80" w14:textId="77777777" w:rsidR="006211A3" w:rsidRPr="008B6D7A" w:rsidRDefault="006211A3" w:rsidP="008B6D7A">
      <w:pPr>
        <w:spacing w:line="360" w:lineRule="auto"/>
        <w:jc w:val="both"/>
        <w:rPr>
          <w:rFonts w:ascii="CMU Serif Roman" w:eastAsia="CMU Serif Roman" w:hAnsi="CMU Serif Roman" w:cs="CMU Serif Roman"/>
          <w:color w:val="222222"/>
          <w:sz w:val="24"/>
          <w:szCs w:val="24"/>
          <w:highlight w:val="white"/>
        </w:rPr>
      </w:pPr>
    </w:p>
    <w:p w14:paraId="3DFE6CFD" w14:textId="77777777"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hAnsi="CMU Serif Roman" w:cs="CMU Serif Roman"/>
          <w:sz w:val="24"/>
          <w:szCs w:val="24"/>
        </w:rPr>
        <w:br w:type="page"/>
      </w:r>
    </w:p>
    <w:p w14:paraId="64A7F88E" w14:textId="292F6AA1"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Supplementary Materials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5A891621" w14:textId="0083012C" w:rsidR="00F511EB" w:rsidRPr="008B6D7A" w:rsidRDefault="00F511EB" w:rsidP="008F20F3">
      <w:pPr>
        <w:spacing w:line="360" w:lineRule="auto"/>
        <w:rPr>
          <w:rFonts w:ascii="CMU Serif Roman" w:eastAsia="CMU Serif Roman" w:hAnsi="CMU Serif Roman" w:cs="CMU Serif Roman"/>
          <w:sz w:val="24"/>
          <w:szCs w:val="24"/>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Pr="008B6D7A">
        <w:rPr>
          <w:rFonts w:ascii="CMU Serif Roman" w:hAnsi="CMU Serif Roman" w:cs="CMU Serif Roman"/>
          <w:color w:val="2A2A2A"/>
          <w:sz w:val="24"/>
          <w:szCs w:val="24"/>
          <w:shd w:val="clear" w:color="auto" w:fill="FFFFFF"/>
        </w:rPr>
        <w:t>http://dx.doi.org/10.5061/dryad.[</w:t>
      </w:r>
      <w:proofErr w:type="gramEnd"/>
      <w:r w:rsidRPr="008B6D7A">
        <w:rPr>
          <w:rFonts w:ascii="CMU Serif Roman" w:hAnsi="CMU Serif Roman" w:cs="CMU Serif Roman"/>
          <w:color w:val="2A2A2A"/>
          <w:sz w:val="24"/>
          <w:szCs w:val="24"/>
          <w:shd w:val="clear" w:color="auto" w:fill="FFFFFF"/>
        </w:rPr>
        <w:t>NNNN]</w:t>
      </w:r>
    </w:p>
    <w:p w14:paraId="1AF746D7"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rot="16200000">
                      <a:off x="0" y="0"/>
                      <a:ext cx="3305015" cy="4770292"/>
                    </a:xfrm>
                    <a:prstGeom prst="rect">
                      <a:avLst/>
                    </a:prstGeom>
                    <a:ln/>
                  </pic:spPr>
                </pic:pic>
              </a:graphicData>
            </a:graphic>
          </wp:inline>
        </w:drawing>
      </w: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lastRenderedPageBreak/>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5B7403B4">
            <wp:extent cx="4885289" cy="734205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885289" cy="7342053"/>
                    </a:xfrm>
                    <a:prstGeom prst="rect">
                      <a:avLst/>
                    </a:prstGeom>
                    <a:ln/>
                  </pic:spPr>
                </pic:pic>
              </a:graphicData>
            </a:graphic>
          </wp:inline>
        </w:drawing>
      </w:r>
    </w:p>
    <w:p w14:paraId="4A65EB0F" w14:textId="07ADC482"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w:t>
      </w:r>
      <w:r w:rsidRPr="008B6D7A">
        <w:rPr>
          <w:rFonts w:ascii="CMU Serif Roman" w:eastAsia="CMU Serif Roman" w:hAnsi="CMU Serif Roman" w:cs="CMU Serif Roman"/>
          <w:sz w:val="24"/>
          <w:szCs w:val="24"/>
        </w:rPr>
        <w:lastRenderedPageBreak/>
        <w:t xml:space="preserve">are shown at nodes and colored according to local posterior probabilities (LPP), values &gt;0.9 are considered strongly supported and not indicated at nodes (white circles). </w:t>
      </w:r>
    </w:p>
    <w:p w14:paraId="305864A7" w14:textId="02385EA7"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0060B5DA" w:rsidR="00F42E83" w:rsidRPr="008B6D7A"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sectPr w:rsidR="00F42E83" w:rsidRPr="008B6D7A" w:rsidSect="005846CD">
      <w:headerReference w:type="even" r:id="rId15"/>
      <w:headerReference w:type="default" r:id="rId16"/>
      <w:footerReference w:type="even" r:id="rId17"/>
      <w:footerReference w:type="default" r:id="rId18"/>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9BF64" w14:textId="77777777" w:rsidR="00AB4085" w:rsidRDefault="00AB4085">
      <w:pPr>
        <w:spacing w:line="240" w:lineRule="auto"/>
      </w:pPr>
      <w:r>
        <w:separator/>
      </w:r>
    </w:p>
  </w:endnote>
  <w:endnote w:type="continuationSeparator" w:id="0">
    <w:p w14:paraId="3B3D8211" w14:textId="77777777" w:rsidR="00AB4085" w:rsidRDefault="00AB40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FADFE" w14:textId="77777777" w:rsidR="00AB4085" w:rsidRDefault="00AB4085">
      <w:pPr>
        <w:spacing w:line="240" w:lineRule="auto"/>
      </w:pPr>
      <w:r>
        <w:separator/>
      </w:r>
    </w:p>
  </w:footnote>
  <w:footnote w:type="continuationSeparator" w:id="0">
    <w:p w14:paraId="1409BACD" w14:textId="77777777" w:rsidR="00AB4085" w:rsidRDefault="00AB40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E65F8"/>
    <w:rsid w:val="000F471C"/>
    <w:rsid w:val="00193EB9"/>
    <w:rsid w:val="001F270F"/>
    <w:rsid w:val="001F5887"/>
    <w:rsid w:val="00205EA3"/>
    <w:rsid w:val="00230300"/>
    <w:rsid w:val="0023457C"/>
    <w:rsid w:val="0029485E"/>
    <w:rsid w:val="002A4C2F"/>
    <w:rsid w:val="002D7687"/>
    <w:rsid w:val="002E488F"/>
    <w:rsid w:val="002F7EDC"/>
    <w:rsid w:val="003848CB"/>
    <w:rsid w:val="003875B4"/>
    <w:rsid w:val="00487D64"/>
    <w:rsid w:val="004A1C42"/>
    <w:rsid w:val="004A49FE"/>
    <w:rsid w:val="004C44C3"/>
    <w:rsid w:val="00506F5B"/>
    <w:rsid w:val="00516468"/>
    <w:rsid w:val="00561738"/>
    <w:rsid w:val="005846CD"/>
    <w:rsid w:val="005B5F0B"/>
    <w:rsid w:val="005C38D1"/>
    <w:rsid w:val="005C3BD9"/>
    <w:rsid w:val="005D1720"/>
    <w:rsid w:val="005E04E9"/>
    <w:rsid w:val="005E0704"/>
    <w:rsid w:val="005F226B"/>
    <w:rsid w:val="006211A3"/>
    <w:rsid w:val="0065677B"/>
    <w:rsid w:val="006613DD"/>
    <w:rsid w:val="0066156F"/>
    <w:rsid w:val="00661D48"/>
    <w:rsid w:val="00665EC2"/>
    <w:rsid w:val="006C7EF9"/>
    <w:rsid w:val="00790C08"/>
    <w:rsid w:val="007A595C"/>
    <w:rsid w:val="007B66E0"/>
    <w:rsid w:val="007F79D8"/>
    <w:rsid w:val="00813DBE"/>
    <w:rsid w:val="008252A7"/>
    <w:rsid w:val="008507FB"/>
    <w:rsid w:val="00855DFE"/>
    <w:rsid w:val="008B05FB"/>
    <w:rsid w:val="008B6D7A"/>
    <w:rsid w:val="008E7692"/>
    <w:rsid w:val="008F20F3"/>
    <w:rsid w:val="008F6D20"/>
    <w:rsid w:val="00934E4A"/>
    <w:rsid w:val="00983DF7"/>
    <w:rsid w:val="00990995"/>
    <w:rsid w:val="009B6D1C"/>
    <w:rsid w:val="009B7A4C"/>
    <w:rsid w:val="009E1C15"/>
    <w:rsid w:val="00A017C3"/>
    <w:rsid w:val="00A40E02"/>
    <w:rsid w:val="00A65A49"/>
    <w:rsid w:val="00A66BFE"/>
    <w:rsid w:val="00A6703E"/>
    <w:rsid w:val="00A80045"/>
    <w:rsid w:val="00AA2025"/>
    <w:rsid w:val="00AB17B0"/>
    <w:rsid w:val="00AB4085"/>
    <w:rsid w:val="00AD3BA4"/>
    <w:rsid w:val="00B43BED"/>
    <w:rsid w:val="00B55B94"/>
    <w:rsid w:val="00BD2F0E"/>
    <w:rsid w:val="00BD6470"/>
    <w:rsid w:val="00C26D25"/>
    <w:rsid w:val="00C51F0A"/>
    <w:rsid w:val="00C62FCE"/>
    <w:rsid w:val="00CB1080"/>
    <w:rsid w:val="00CD6D43"/>
    <w:rsid w:val="00CD79C9"/>
    <w:rsid w:val="00D1669F"/>
    <w:rsid w:val="00D17033"/>
    <w:rsid w:val="00D324B9"/>
    <w:rsid w:val="00D36902"/>
    <w:rsid w:val="00D55B80"/>
    <w:rsid w:val="00D56E82"/>
    <w:rsid w:val="00D65904"/>
    <w:rsid w:val="00DE4E1E"/>
    <w:rsid w:val="00E074FB"/>
    <w:rsid w:val="00E9548F"/>
    <w:rsid w:val="00EA0BC7"/>
    <w:rsid w:val="00EB7EAC"/>
    <w:rsid w:val="00EE3A9A"/>
    <w:rsid w:val="00F2385E"/>
    <w:rsid w:val="00F36362"/>
    <w:rsid w:val="00F42E83"/>
    <w:rsid w:val="00F511EB"/>
    <w:rsid w:val="00F704A8"/>
    <w:rsid w:val="00F83285"/>
    <w:rsid w:val="00FA2501"/>
    <w:rsid w:val="00FC6527"/>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ink.springer.com/protocol/10.1007%2F978-1-0716-1134-0_1" TargetMode="External"/><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36</Pages>
  <Words>7283</Words>
  <Characters>41517</Characters>
  <Application>Microsoft Office Word</Application>
  <DocSecurity>0</DocSecurity>
  <Lines>345</Lines>
  <Paragraphs>97</Paragraphs>
  <ScaleCrop>false</ScaleCrop>
  <Company/>
  <LinksUpToDate>false</LinksUpToDate>
  <CharactersWithSpaces>48703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97</cp:revision>
  <dcterms:created xsi:type="dcterms:W3CDTF">2022-12-20T11:37:00Z</dcterms:created>
  <dcterms:modified xsi:type="dcterms:W3CDTF">2023-01-03T14:16:00Z</dcterms:modified>
</cp:coreProperties>
</file>